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A2E" w:rsidRPr="00277A2E" w:rsidRDefault="00277A2E" w:rsidP="00277A2E">
      <w:pPr>
        <w:shd w:val="clear" w:color="auto" w:fill="FFFFFF"/>
        <w:spacing w:after="0" w:line="336" w:lineRule="atLeast"/>
        <w:rPr>
          <w:rFonts w:ascii="Helvetica" w:eastAsia="Times New Roman" w:hAnsi="Helvetica" w:cs="Helvetica"/>
          <w:b/>
          <w:bCs/>
          <w:color w:val="000000"/>
          <w:sz w:val="27"/>
          <w:szCs w:val="27"/>
          <w:lang w:eastAsia="ru-RU"/>
        </w:rPr>
      </w:pPr>
      <w:r w:rsidRPr="00277A2E">
        <w:rPr>
          <w:rFonts w:ascii="Helvetica" w:eastAsia="Times New Roman" w:hAnsi="Helvetica" w:cs="Helvetica"/>
          <w:b/>
          <w:bCs/>
          <w:color w:val="000000"/>
          <w:sz w:val="27"/>
          <w:szCs w:val="27"/>
          <w:lang w:eastAsia="ru-RU"/>
        </w:rPr>
        <w:t>Финансы некоммерческих организаций формируются и распределяются в зависимости от целевой направленности уставной деятельности этих организаций, от их организационно-правовой формы и многих других факторов. О том, какие источники могут быть использованы для создания финансовых ресурсов некоммерческих организаций и в каких случаях, читайте далее.</w:t>
      </w:r>
    </w:p>
    <w:p w:rsidR="00277A2E" w:rsidRPr="00277A2E" w:rsidRDefault="00277A2E" w:rsidP="00277A2E">
      <w:pPr>
        <w:shd w:val="clear" w:color="auto" w:fill="FFFFFF"/>
        <w:spacing w:before="630" w:after="330" w:line="312" w:lineRule="atLeast"/>
        <w:outlineLvl w:val="1"/>
        <w:rPr>
          <w:rFonts w:ascii="Helvetica" w:eastAsia="Times New Roman" w:hAnsi="Helvetica" w:cs="Helvetica"/>
          <w:b/>
          <w:bCs/>
          <w:color w:val="000000"/>
          <w:sz w:val="33"/>
          <w:szCs w:val="33"/>
          <w:lang w:eastAsia="ru-RU"/>
        </w:rPr>
      </w:pPr>
      <w:bookmarkStart w:id="0" w:name="_GoBack"/>
      <w:bookmarkEnd w:id="0"/>
      <w:r w:rsidRPr="00277A2E">
        <w:rPr>
          <w:rFonts w:ascii="Helvetica" w:eastAsia="Times New Roman" w:hAnsi="Helvetica" w:cs="Helvetica"/>
          <w:b/>
          <w:bCs/>
          <w:color w:val="000000"/>
          <w:sz w:val="33"/>
          <w:szCs w:val="33"/>
          <w:lang w:eastAsia="ru-RU"/>
        </w:rPr>
        <w:t>Предпринимательская деятельность некоммерческих организаций</w:t>
      </w:r>
    </w:p>
    <w:p w:rsidR="00277A2E" w:rsidRPr="00277A2E" w:rsidRDefault="00277A2E" w:rsidP="00277A2E">
      <w:pPr>
        <w:shd w:val="clear" w:color="auto" w:fill="FFFFFF"/>
        <w:spacing w:after="240" w:line="336" w:lineRule="atLeast"/>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Актуальное законодательство наделяет некоммерческие организации (далее — НКО) правом одновременно со своей основной деятельностью заниматься также и предпринимательством (п. 4 ст. 50 ч. 1 </w:t>
      </w:r>
      <w:hyperlink r:id="rId5" w:tgtFrame="_blank" w:history="1">
        <w:r w:rsidRPr="00277A2E">
          <w:rPr>
            <w:rFonts w:ascii="Helvetica" w:eastAsia="Times New Roman" w:hAnsi="Helvetica" w:cs="Helvetica"/>
            <w:color w:val="127DC1"/>
            <w:sz w:val="27"/>
            <w:szCs w:val="27"/>
            <w:u w:val="single"/>
            <w:lang w:eastAsia="ru-RU"/>
          </w:rPr>
          <w:t>Гражданского кодекса РФ</w:t>
        </w:r>
      </w:hyperlink>
      <w:r w:rsidRPr="00277A2E">
        <w:rPr>
          <w:rFonts w:ascii="Helvetica" w:eastAsia="Times New Roman" w:hAnsi="Helvetica" w:cs="Helvetica"/>
          <w:color w:val="000000"/>
          <w:sz w:val="27"/>
          <w:szCs w:val="27"/>
          <w:lang w:eastAsia="ru-RU"/>
        </w:rPr>
        <w:t> от 30.11.1994 № 51-ФЗ, п. 2 ст. 24 ФЗ «О некоммерческих организациях» от 12.01.1996 № 7-ФЗ).</w:t>
      </w:r>
    </w:p>
    <w:p w:rsidR="00277A2E" w:rsidRPr="00277A2E" w:rsidRDefault="00277A2E" w:rsidP="00277A2E">
      <w:pPr>
        <w:shd w:val="clear" w:color="auto" w:fill="FFFFFF"/>
        <w:spacing w:after="240" w:line="336" w:lineRule="atLeast"/>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Допустимыми видами предпринимательской деятельности в данном случае считаются:</w:t>
      </w:r>
    </w:p>
    <w:p w:rsidR="00277A2E" w:rsidRPr="00277A2E" w:rsidRDefault="00277A2E" w:rsidP="00277A2E">
      <w:pPr>
        <w:numPr>
          <w:ilvl w:val="0"/>
          <w:numId w:val="2"/>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выпуск товаров и предоставление услуг, приносящих прибыль и соответствующих целям создания НКО;</w:t>
      </w:r>
    </w:p>
    <w:p w:rsidR="00277A2E" w:rsidRPr="00277A2E" w:rsidRDefault="00277A2E" w:rsidP="00277A2E">
      <w:pPr>
        <w:numPr>
          <w:ilvl w:val="0"/>
          <w:numId w:val="2"/>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сделки с ценными бумагами (купля-продажа векселей, депозитных сертификатов и т. д.);</w:t>
      </w:r>
    </w:p>
    <w:p w:rsidR="00277A2E" w:rsidRPr="00277A2E" w:rsidRDefault="00277A2E" w:rsidP="00277A2E">
      <w:pPr>
        <w:numPr>
          <w:ilvl w:val="0"/>
          <w:numId w:val="2"/>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получение и реализация прав имущественного или неимущественного характера (сдача недвижимости в аренду и т. д.);</w:t>
      </w:r>
    </w:p>
    <w:p w:rsidR="00277A2E" w:rsidRPr="00277A2E" w:rsidRDefault="00277A2E" w:rsidP="00277A2E">
      <w:pPr>
        <w:numPr>
          <w:ilvl w:val="0"/>
          <w:numId w:val="2"/>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 xml:space="preserve">участие в </w:t>
      </w:r>
      <w:proofErr w:type="spellStart"/>
      <w:r w:rsidRPr="00277A2E">
        <w:rPr>
          <w:rFonts w:ascii="Helvetica" w:eastAsia="Times New Roman" w:hAnsi="Helvetica" w:cs="Helvetica"/>
          <w:color w:val="000000"/>
          <w:sz w:val="27"/>
          <w:szCs w:val="27"/>
          <w:lang w:eastAsia="ru-RU"/>
        </w:rPr>
        <w:t>хозобществах</w:t>
      </w:r>
      <w:proofErr w:type="spellEnd"/>
      <w:r w:rsidRPr="00277A2E">
        <w:rPr>
          <w:rFonts w:ascii="Helvetica" w:eastAsia="Times New Roman" w:hAnsi="Helvetica" w:cs="Helvetica"/>
          <w:color w:val="000000"/>
          <w:sz w:val="27"/>
          <w:szCs w:val="27"/>
          <w:lang w:eastAsia="ru-RU"/>
        </w:rPr>
        <w:t xml:space="preserve"> или товариществах на вере в роли вкладчика (п. 2 ст. 24 закона № 7-ФЗ).</w:t>
      </w:r>
    </w:p>
    <w:p w:rsidR="00277A2E" w:rsidRPr="00277A2E" w:rsidRDefault="00277A2E" w:rsidP="00277A2E">
      <w:pPr>
        <w:shd w:val="clear" w:color="auto" w:fill="FFFFFF"/>
        <w:spacing w:after="240" w:line="336" w:lineRule="atLeast"/>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 xml:space="preserve">Для такого вида НКО, как общественные объединения, установлена возможность существования и без </w:t>
      </w:r>
      <w:proofErr w:type="spellStart"/>
      <w:r w:rsidRPr="00277A2E">
        <w:rPr>
          <w:rFonts w:ascii="Helvetica" w:eastAsia="Times New Roman" w:hAnsi="Helvetica" w:cs="Helvetica"/>
          <w:color w:val="000000"/>
          <w:sz w:val="27"/>
          <w:szCs w:val="27"/>
          <w:lang w:eastAsia="ru-RU"/>
        </w:rPr>
        <w:t>госрегистрации</w:t>
      </w:r>
      <w:proofErr w:type="spellEnd"/>
      <w:r w:rsidRPr="00277A2E">
        <w:rPr>
          <w:rFonts w:ascii="Helvetica" w:eastAsia="Times New Roman" w:hAnsi="Helvetica" w:cs="Helvetica"/>
          <w:color w:val="000000"/>
          <w:sz w:val="27"/>
          <w:szCs w:val="27"/>
          <w:lang w:eastAsia="ru-RU"/>
        </w:rPr>
        <w:t xml:space="preserve"> в качестве юридического лица (</w:t>
      </w:r>
      <w:proofErr w:type="spellStart"/>
      <w:r w:rsidRPr="00277A2E">
        <w:rPr>
          <w:rFonts w:ascii="Helvetica" w:eastAsia="Times New Roman" w:hAnsi="Helvetica" w:cs="Helvetica"/>
          <w:color w:val="000000"/>
          <w:sz w:val="27"/>
          <w:szCs w:val="27"/>
          <w:lang w:eastAsia="ru-RU"/>
        </w:rPr>
        <w:t>абз</w:t>
      </w:r>
      <w:proofErr w:type="spellEnd"/>
      <w:r w:rsidRPr="00277A2E">
        <w:rPr>
          <w:rFonts w:ascii="Helvetica" w:eastAsia="Times New Roman" w:hAnsi="Helvetica" w:cs="Helvetica"/>
          <w:color w:val="000000"/>
          <w:sz w:val="27"/>
          <w:szCs w:val="27"/>
          <w:lang w:eastAsia="ru-RU"/>
        </w:rPr>
        <w:t xml:space="preserve">. 4 ст. 3 ФЗ «Об общественных объединениях» от 19.05.1995 № 82-ФЗ). Однако в этом случае организация не получает прав </w:t>
      </w:r>
      <w:proofErr w:type="spellStart"/>
      <w:r w:rsidRPr="00277A2E">
        <w:rPr>
          <w:rFonts w:ascii="Helvetica" w:eastAsia="Times New Roman" w:hAnsi="Helvetica" w:cs="Helvetica"/>
          <w:color w:val="000000"/>
          <w:sz w:val="27"/>
          <w:szCs w:val="27"/>
          <w:lang w:eastAsia="ru-RU"/>
        </w:rPr>
        <w:t>юрлица</w:t>
      </w:r>
      <w:proofErr w:type="spellEnd"/>
      <w:r w:rsidRPr="00277A2E">
        <w:rPr>
          <w:rFonts w:ascii="Helvetica" w:eastAsia="Times New Roman" w:hAnsi="Helvetica" w:cs="Helvetica"/>
          <w:color w:val="000000"/>
          <w:sz w:val="27"/>
          <w:szCs w:val="27"/>
          <w:lang w:eastAsia="ru-RU"/>
        </w:rPr>
        <w:t>, а потому заниматься предпринимательской деятельностью не может (п. 1 ст. 21 закона № 82-ФЗ).</w:t>
      </w:r>
    </w:p>
    <w:p w:rsidR="00277A2E" w:rsidRPr="00277A2E" w:rsidRDefault="00277A2E" w:rsidP="00277A2E">
      <w:pPr>
        <w:shd w:val="clear" w:color="auto" w:fill="FFFFFF"/>
        <w:spacing w:after="240" w:line="336" w:lineRule="atLeast"/>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Контроль соответствия деятельности НКО (в т. ч. по расходованию финансов и распоряжению иным имуществом) целям, предусмотренным их уставными документами, а также положениям законодательства осуществляют территориальные подразделения Министерства юстиции РФ (п. 30.3, 30.10 Положения о Минюсте РФ, утв. указом Президента РФ от 13.10.2004 № 1313).</w:t>
      </w:r>
    </w:p>
    <w:p w:rsidR="00277A2E" w:rsidRPr="00277A2E" w:rsidRDefault="00277A2E" w:rsidP="00277A2E">
      <w:pPr>
        <w:shd w:val="clear" w:color="auto" w:fill="FFFFFF"/>
        <w:spacing w:before="630" w:after="330" w:line="312" w:lineRule="atLeast"/>
        <w:outlineLvl w:val="1"/>
        <w:rPr>
          <w:rFonts w:ascii="Helvetica" w:eastAsia="Times New Roman" w:hAnsi="Helvetica" w:cs="Helvetica"/>
          <w:b/>
          <w:bCs/>
          <w:color w:val="000000"/>
          <w:sz w:val="33"/>
          <w:szCs w:val="33"/>
          <w:lang w:eastAsia="ru-RU"/>
        </w:rPr>
      </w:pPr>
      <w:r w:rsidRPr="00277A2E">
        <w:rPr>
          <w:rFonts w:ascii="Helvetica" w:eastAsia="Times New Roman" w:hAnsi="Helvetica" w:cs="Helvetica"/>
          <w:b/>
          <w:bCs/>
          <w:color w:val="000000"/>
          <w:sz w:val="33"/>
          <w:szCs w:val="33"/>
          <w:lang w:eastAsia="ru-RU"/>
        </w:rPr>
        <w:lastRenderedPageBreak/>
        <w:t>Особенности формирования финансовых ресурсов в некоммерческих организациях</w:t>
      </w:r>
    </w:p>
    <w:p w:rsidR="00277A2E" w:rsidRPr="00277A2E" w:rsidRDefault="00277A2E" w:rsidP="00277A2E">
      <w:pPr>
        <w:shd w:val="clear" w:color="auto" w:fill="FFFFFF"/>
        <w:spacing w:after="240" w:line="336" w:lineRule="atLeast"/>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В результате системного анализа положений действующего законодательства можно выявить общие черты финансовой деятельности, характерные для всех организационно-правовых форм НКО:</w:t>
      </w:r>
    </w:p>
    <w:p w:rsidR="00277A2E" w:rsidRPr="00277A2E" w:rsidRDefault="00277A2E" w:rsidP="00277A2E">
      <w:pPr>
        <w:numPr>
          <w:ilvl w:val="0"/>
          <w:numId w:val="3"/>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Получаемая прибыль не должна распределяться между членами НКО.</w:t>
      </w:r>
    </w:p>
    <w:p w:rsidR="00277A2E" w:rsidRPr="00277A2E" w:rsidRDefault="00277A2E" w:rsidP="00277A2E">
      <w:pPr>
        <w:numPr>
          <w:ilvl w:val="0"/>
          <w:numId w:val="3"/>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Получаемая прибыль должна быть использована для достижения целей, ради которых создавалась данная организация. Например, предоставление образовательных услуг на платной основе допустимо для НКО, если получаемые денежные средства направляются на покрытие производственных расходов, включая зарплату преподавателей (п. 1 ст. 101 ФЗ «Об образовании в РФ» от 29.12.2012 № 273-ФЗ). В данный момент законодательством не установлены конкретные признаки соответствия предпринимательской деятельности целям, определенным в уставе НКО.</w:t>
      </w:r>
    </w:p>
    <w:p w:rsidR="00277A2E" w:rsidRPr="00277A2E" w:rsidRDefault="00277A2E" w:rsidP="00277A2E">
      <w:pPr>
        <w:numPr>
          <w:ilvl w:val="0"/>
          <w:numId w:val="3"/>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Источники формирования </w:t>
      </w:r>
      <w:r w:rsidRPr="00277A2E">
        <w:rPr>
          <w:rFonts w:ascii="Helvetica" w:eastAsia="Times New Roman" w:hAnsi="Helvetica" w:cs="Helvetica"/>
          <w:b/>
          <w:bCs/>
          <w:color w:val="000000"/>
          <w:sz w:val="27"/>
          <w:szCs w:val="27"/>
          <w:lang w:eastAsia="ru-RU"/>
        </w:rPr>
        <w:t>финансов некоммерческих организаций</w:t>
      </w:r>
      <w:r w:rsidRPr="00277A2E">
        <w:rPr>
          <w:rFonts w:ascii="Helvetica" w:eastAsia="Times New Roman" w:hAnsi="Helvetica" w:cs="Helvetica"/>
          <w:color w:val="000000"/>
          <w:sz w:val="27"/>
          <w:szCs w:val="27"/>
          <w:lang w:eastAsia="ru-RU"/>
        </w:rPr>
        <w:t> не могут быть произвольными, они четко определены законодательством (см. ст. 26 закона № 7-ФЗ).</w:t>
      </w:r>
    </w:p>
    <w:p w:rsidR="00277A2E" w:rsidRPr="00277A2E" w:rsidRDefault="00277A2E" w:rsidP="00277A2E">
      <w:pPr>
        <w:numPr>
          <w:ilvl w:val="0"/>
          <w:numId w:val="3"/>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Предпринимательская деятельность ведется организацией на свой страх и риск. Организация несет ответственность по собственным обязательствам тем имуществом, на которое может быть обращено взыскание (п. 2 ст. 25 закона № 7-ФЗ).</w:t>
      </w:r>
    </w:p>
    <w:p w:rsidR="00277A2E" w:rsidRPr="00277A2E" w:rsidRDefault="00277A2E" w:rsidP="00277A2E">
      <w:pPr>
        <w:numPr>
          <w:ilvl w:val="0"/>
          <w:numId w:val="3"/>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Для НКО, учредительными документами которых предусмотрена возможность ведения приносящей доход деятельности (в т. ч. предпринимательской), актуальным законодательством установлено требование о наличии имущества рыночной стоимостью не меньше регламентированного законом минимального размера уставного капитала для общества с ограниченной ответственностью (п. 5 ст. 50 ч. 1 ГК). Исключением из данного правила являются казенные и частные учреждения.</w:t>
      </w:r>
    </w:p>
    <w:p w:rsidR="00277A2E" w:rsidRPr="00277A2E" w:rsidRDefault="00277A2E" w:rsidP="00277A2E">
      <w:pPr>
        <w:shd w:val="clear" w:color="auto" w:fill="FFFFFF"/>
        <w:spacing w:before="630" w:after="330" w:line="312" w:lineRule="atLeast"/>
        <w:outlineLvl w:val="1"/>
        <w:rPr>
          <w:rFonts w:ascii="Helvetica" w:eastAsia="Times New Roman" w:hAnsi="Helvetica" w:cs="Helvetica"/>
          <w:b/>
          <w:bCs/>
          <w:color w:val="000000"/>
          <w:sz w:val="33"/>
          <w:szCs w:val="33"/>
          <w:lang w:eastAsia="ru-RU"/>
        </w:rPr>
      </w:pPr>
      <w:r w:rsidRPr="00277A2E">
        <w:rPr>
          <w:rFonts w:ascii="Helvetica" w:eastAsia="Times New Roman" w:hAnsi="Helvetica" w:cs="Helvetica"/>
          <w:b/>
          <w:bCs/>
          <w:color w:val="000000"/>
          <w:sz w:val="33"/>
          <w:szCs w:val="33"/>
          <w:lang w:eastAsia="ru-RU"/>
        </w:rPr>
        <w:t>Источники финансирования некоммерческих организаций</w:t>
      </w:r>
    </w:p>
    <w:p w:rsidR="00277A2E" w:rsidRPr="00277A2E" w:rsidRDefault="00277A2E" w:rsidP="00277A2E">
      <w:pPr>
        <w:shd w:val="clear" w:color="auto" w:fill="FFFFFF"/>
        <w:spacing w:after="240" w:line="336" w:lineRule="atLeast"/>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Условно источники </w:t>
      </w:r>
      <w:r w:rsidRPr="00277A2E">
        <w:rPr>
          <w:rFonts w:ascii="Helvetica" w:eastAsia="Times New Roman" w:hAnsi="Helvetica" w:cs="Helvetica"/>
          <w:b/>
          <w:bCs/>
          <w:color w:val="000000"/>
          <w:sz w:val="27"/>
          <w:szCs w:val="27"/>
          <w:lang w:eastAsia="ru-RU"/>
        </w:rPr>
        <w:t>финансов некоммерческих организаций</w:t>
      </w:r>
      <w:r w:rsidRPr="00277A2E">
        <w:rPr>
          <w:rFonts w:ascii="Helvetica" w:eastAsia="Times New Roman" w:hAnsi="Helvetica" w:cs="Helvetica"/>
          <w:color w:val="000000"/>
          <w:sz w:val="27"/>
          <w:szCs w:val="27"/>
          <w:lang w:eastAsia="ru-RU"/>
        </w:rPr>
        <w:t> можно разделить на 3 группы:</w:t>
      </w:r>
    </w:p>
    <w:p w:rsidR="00277A2E" w:rsidRPr="00277A2E" w:rsidRDefault="00277A2E" w:rsidP="00277A2E">
      <w:pPr>
        <w:numPr>
          <w:ilvl w:val="0"/>
          <w:numId w:val="4"/>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собственные — включают имущество НКО, доходы от основной и предпринимательской деятельности и т. д.;</w:t>
      </w:r>
    </w:p>
    <w:p w:rsidR="00277A2E" w:rsidRPr="00277A2E" w:rsidRDefault="00277A2E" w:rsidP="00277A2E">
      <w:pPr>
        <w:numPr>
          <w:ilvl w:val="0"/>
          <w:numId w:val="4"/>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lastRenderedPageBreak/>
        <w:t xml:space="preserve">государственные — формируются за счет </w:t>
      </w:r>
      <w:proofErr w:type="spellStart"/>
      <w:r w:rsidRPr="00277A2E">
        <w:rPr>
          <w:rFonts w:ascii="Helvetica" w:eastAsia="Times New Roman" w:hAnsi="Helvetica" w:cs="Helvetica"/>
          <w:color w:val="000000"/>
          <w:sz w:val="27"/>
          <w:szCs w:val="27"/>
          <w:lang w:eastAsia="ru-RU"/>
        </w:rPr>
        <w:t>госсубсидирования</w:t>
      </w:r>
      <w:proofErr w:type="spellEnd"/>
      <w:r w:rsidRPr="00277A2E">
        <w:rPr>
          <w:rFonts w:ascii="Helvetica" w:eastAsia="Times New Roman" w:hAnsi="Helvetica" w:cs="Helvetica"/>
          <w:color w:val="000000"/>
          <w:sz w:val="27"/>
          <w:szCs w:val="27"/>
          <w:lang w:eastAsia="ru-RU"/>
        </w:rPr>
        <w:t xml:space="preserve"> (например, предоставляемого социально ориентированным НКО, включенным в реестр исполнителей социально полезных услуг, который образуется в соответствии с п.2.2. ст.2, п.13 ст.31.1, ст.31.4 закона №7, вступающими в силу с 01.01.2017); также сюда можно отнести предоставление льгот по налогообложению, </w:t>
      </w:r>
      <w:proofErr w:type="spellStart"/>
      <w:r w:rsidRPr="00277A2E">
        <w:rPr>
          <w:rFonts w:ascii="Helvetica" w:eastAsia="Times New Roman" w:hAnsi="Helvetica" w:cs="Helvetica"/>
          <w:color w:val="000000"/>
          <w:sz w:val="27"/>
          <w:szCs w:val="27"/>
          <w:lang w:eastAsia="ru-RU"/>
        </w:rPr>
        <w:t>госкредитованию</w:t>
      </w:r>
      <w:proofErr w:type="spellEnd"/>
      <w:r w:rsidRPr="00277A2E">
        <w:rPr>
          <w:rFonts w:ascii="Helvetica" w:eastAsia="Times New Roman" w:hAnsi="Helvetica" w:cs="Helvetica"/>
          <w:color w:val="000000"/>
          <w:sz w:val="27"/>
          <w:szCs w:val="27"/>
          <w:lang w:eastAsia="ru-RU"/>
        </w:rPr>
        <w:t xml:space="preserve"> и т. д.;</w:t>
      </w:r>
    </w:p>
    <w:p w:rsidR="00277A2E" w:rsidRPr="00277A2E" w:rsidRDefault="00277A2E" w:rsidP="00277A2E">
      <w:pPr>
        <w:numPr>
          <w:ilvl w:val="0"/>
          <w:numId w:val="4"/>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привлеченные — связаны с деятельностью НКО на финансовом рынке (например, доходы, полученные от операций с ценными бумагами), финансовая помощь, полученная от спонсоров и т. д.</w:t>
      </w:r>
    </w:p>
    <w:p w:rsidR="00277A2E" w:rsidRPr="00277A2E" w:rsidRDefault="00277A2E" w:rsidP="00277A2E">
      <w:pPr>
        <w:shd w:val="clear" w:color="auto" w:fill="FFFFFF"/>
        <w:spacing w:after="240" w:line="336" w:lineRule="atLeast"/>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В зависимости от источников формирования </w:t>
      </w:r>
      <w:r w:rsidRPr="00277A2E">
        <w:rPr>
          <w:rFonts w:ascii="Helvetica" w:eastAsia="Times New Roman" w:hAnsi="Helvetica" w:cs="Helvetica"/>
          <w:b/>
          <w:bCs/>
          <w:color w:val="000000"/>
          <w:sz w:val="27"/>
          <w:szCs w:val="27"/>
          <w:lang w:eastAsia="ru-RU"/>
        </w:rPr>
        <w:t>финансов некоммерческих организаций </w:t>
      </w:r>
      <w:r w:rsidRPr="00277A2E">
        <w:rPr>
          <w:rFonts w:ascii="Helvetica" w:eastAsia="Times New Roman" w:hAnsi="Helvetica" w:cs="Helvetica"/>
          <w:color w:val="000000"/>
          <w:sz w:val="27"/>
          <w:szCs w:val="27"/>
          <w:lang w:eastAsia="ru-RU"/>
        </w:rPr>
        <w:t>типы финансирования НКО можно дифференцировать следующим образом:</w:t>
      </w:r>
    </w:p>
    <w:p w:rsidR="00277A2E" w:rsidRPr="00277A2E" w:rsidRDefault="00277A2E" w:rsidP="00277A2E">
      <w:pPr>
        <w:numPr>
          <w:ilvl w:val="0"/>
          <w:numId w:val="5"/>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 xml:space="preserve">Полная окупаемость — финансирование деятельности в основном за счет внебюджетных источников. Также возможно использование средств бюджета в форме субсидий или </w:t>
      </w:r>
      <w:proofErr w:type="spellStart"/>
      <w:r w:rsidRPr="00277A2E">
        <w:rPr>
          <w:rFonts w:ascii="Helvetica" w:eastAsia="Times New Roman" w:hAnsi="Helvetica" w:cs="Helvetica"/>
          <w:color w:val="000000"/>
          <w:sz w:val="27"/>
          <w:szCs w:val="27"/>
          <w:lang w:eastAsia="ru-RU"/>
        </w:rPr>
        <w:t>госассигнования</w:t>
      </w:r>
      <w:proofErr w:type="spellEnd"/>
      <w:r w:rsidRPr="00277A2E">
        <w:rPr>
          <w:rFonts w:ascii="Helvetica" w:eastAsia="Times New Roman" w:hAnsi="Helvetica" w:cs="Helvetica"/>
          <w:color w:val="000000"/>
          <w:sz w:val="27"/>
          <w:szCs w:val="27"/>
          <w:lang w:eastAsia="ru-RU"/>
        </w:rPr>
        <w:t xml:space="preserve"> по социально значимым программам. Характеризуется высокой степенью самостоятельности организации в определении своих доходов и расходов.</w:t>
      </w:r>
    </w:p>
    <w:p w:rsidR="00277A2E" w:rsidRPr="00277A2E" w:rsidRDefault="00277A2E" w:rsidP="00277A2E">
      <w:pPr>
        <w:numPr>
          <w:ilvl w:val="0"/>
          <w:numId w:val="5"/>
        </w:numPr>
        <w:shd w:val="clear" w:color="auto" w:fill="FFFFFF"/>
        <w:spacing w:before="100" w:beforeAutospacing="1" w:after="100" w:afterAutospacing="1" w:line="336" w:lineRule="atLeast"/>
        <w:ind w:left="0"/>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Сметное финансирование — единственным способом финансирования казенных учреждений является бюджетное ассигнование. Бюджетные и автономные учреждения, а также негосударственные НКО бюджет финансирует посредством выделения субсидий (ст. 69.1 Бюджетного кодекса РФ от 31.07.1998 № 145-ФЗ). Характеризуется строгой регламентацией бюджетных средств.</w:t>
      </w:r>
    </w:p>
    <w:p w:rsidR="00277A2E" w:rsidRPr="00277A2E" w:rsidRDefault="00277A2E" w:rsidP="00277A2E">
      <w:pPr>
        <w:shd w:val="clear" w:color="auto" w:fill="FFFFFF"/>
        <w:spacing w:after="240" w:line="336" w:lineRule="atLeast"/>
        <w:rPr>
          <w:rFonts w:ascii="Helvetica" w:eastAsia="Times New Roman" w:hAnsi="Helvetica" w:cs="Helvetica"/>
          <w:color w:val="000000"/>
          <w:sz w:val="27"/>
          <w:szCs w:val="27"/>
          <w:lang w:eastAsia="ru-RU"/>
        </w:rPr>
      </w:pPr>
      <w:r w:rsidRPr="00277A2E">
        <w:rPr>
          <w:rFonts w:ascii="Helvetica" w:eastAsia="Times New Roman" w:hAnsi="Helvetica" w:cs="Helvetica"/>
          <w:color w:val="000000"/>
          <w:sz w:val="27"/>
          <w:szCs w:val="27"/>
          <w:lang w:eastAsia="ru-RU"/>
        </w:rPr>
        <w:t>Итак, формирование </w:t>
      </w:r>
      <w:r w:rsidRPr="00277A2E">
        <w:rPr>
          <w:rFonts w:ascii="Helvetica" w:eastAsia="Times New Roman" w:hAnsi="Helvetica" w:cs="Helvetica"/>
          <w:b/>
          <w:bCs/>
          <w:color w:val="000000"/>
          <w:sz w:val="27"/>
          <w:szCs w:val="27"/>
          <w:lang w:eastAsia="ru-RU"/>
        </w:rPr>
        <w:t>финансов некоммерческих организаций</w:t>
      </w:r>
      <w:r w:rsidRPr="00277A2E">
        <w:rPr>
          <w:rFonts w:ascii="Helvetica" w:eastAsia="Times New Roman" w:hAnsi="Helvetica" w:cs="Helvetica"/>
          <w:color w:val="000000"/>
          <w:sz w:val="27"/>
          <w:szCs w:val="27"/>
          <w:lang w:eastAsia="ru-RU"/>
        </w:rPr>
        <w:t xml:space="preserve"> может производиться лишь за счет источников, установленных законом. НКО помимо основной деятельности имеют право вести и предпринимательскую, </w:t>
      </w:r>
      <w:proofErr w:type="gramStart"/>
      <w:r w:rsidRPr="00277A2E">
        <w:rPr>
          <w:rFonts w:ascii="Helvetica" w:eastAsia="Times New Roman" w:hAnsi="Helvetica" w:cs="Helvetica"/>
          <w:color w:val="000000"/>
          <w:sz w:val="27"/>
          <w:szCs w:val="27"/>
          <w:lang w:eastAsia="ru-RU"/>
        </w:rPr>
        <w:t>при условии что</w:t>
      </w:r>
      <w:proofErr w:type="gramEnd"/>
      <w:r w:rsidRPr="00277A2E">
        <w:rPr>
          <w:rFonts w:ascii="Helvetica" w:eastAsia="Times New Roman" w:hAnsi="Helvetica" w:cs="Helvetica"/>
          <w:color w:val="000000"/>
          <w:sz w:val="27"/>
          <w:szCs w:val="27"/>
          <w:lang w:eastAsia="ru-RU"/>
        </w:rPr>
        <w:t xml:space="preserve"> получаемая прибыль не будет распределяться между участниками такой организации, а будет направлена на достижение определенных уставными документами целей.</w:t>
      </w:r>
    </w:p>
    <w:p w:rsidR="00BE582E" w:rsidRDefault="00BE582E"/>
    <w:sectPr w:rsidR="00BE58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624E"/>
    <w:multiLevelType w:val="multilevel"/>
    <w:tmpl w:val="39DE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36E3A"/>
    <w:multiLevelType w:val="multilevel"/>
    <w:tmpl w:val="C9D8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C1673"/>
    <w:multiLevelType w:val="multilevel"/>
    <w:tmpl w:val="D7D0C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50B2F"/>
    <w:multiLevelType w:val="multilevel"/>
    <w:tmpl w:val="5BC2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25F80"/>
    <w:multiLevelType w:val="multilevel"/>
    <w:tmpl w:val="106C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2E"/>
    <w:rsid w:val="00277A2E"/>
    <w:rsid w:val="00BE5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0015"/>
  <w15:chartTrackingRefBased/>
  <w15:docId w15:val="{14B66BFF-69E1-4770-ADB6-234A57BC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77A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7A2E"/>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277A2E"/>
    <w:rPr>
      <w:color w:val="0000FF"/>
      <w:u w:val="single"/>
    </w:rPr>
  </w:style>
  <w:style w:type="paragraph" w:styleId="a4">
    <w:name w:val="Normal (Web)"/>
    <w:basedOn w:val="a"/>
    <w:uiPriority w:val="99"/>
    <w:semiHidden/>
    <w:unhideWhenUsed/>
    <w:rsid w:val="00277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77A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66131">
      <w:bodyDiv w:val="1"/>
      <w:marLeft w:val="0"/>
      <w:marRight w:val="0"/>
      <w:marTop w:val="0"/>
      <w:marBottom w:val="0"/>
      <w:divBdr>
        <w:top w:val="none" w:sz="0" w:space="0" w:color="auto"/>
        <w:left w:val="none" w:sz="0" w:space="0" w:color="auto"/>
        <w:bottom w:val="none" w:sz="0" w:space="0" w:color="auto"/>
        <w:right w:val="none" w:sz="0" w:space="0" w:color="auto"/>
      </w:divBdr>
      <w:divsChild>
        <w:div w:id="729763793">
          <w:marLeft w:val="0"/>
          <w:marRight w:val="0"/>
          <w:marTop w:val="0"/>
          <w:marBottom w:val="600"/>
          <w:divBdr>
            <w:top w:val="none" w:sz="0" w:space="0" w:color="auto"/>
            <w:left w:val="none" w:sz="0" w:space="0" w:color="auto"/>
            <w:bottom w:val="none" w:sz="0" w:space="0" w:color="auto"/>
            <w:right w:val="none" w:sz="0" w:space="0" w:color="auto"/>
          </w:divBdr>
          <w:divsChild>
            <w:div w:id="316307141">
              <w:marLeft w:val="0"/>
              <w:marRight w:val="0"/>
              <w:marTop w:val="0"/>
              <w:marBottom w:val="0"/>
              <w:divBdr>
                <w:top w:val="none" w:sz="0" w:space="0" w:color="auto"/>
                <w:left w:val="none" w:sz="0" w:space="0" w:color="auto"/>
                <w:bottom w:val="none" w:sz="0" w:space="0" w:color="auto"/>
                <w:right w:val="none" w:sz="0" w:space="0" w:color="auto"/>
              </w:divBdr>
            </w:div>
            <w:div w:id="1737319979">
              <w:marLeft w:val="360"/>
              <w:marRight w:val="0"/>
              <w:marTop w:val="0"/>
              <w:marBottom w:val="0"/>
              <w:divBdr>
                <w:top w:val="none" w:sz="0" w:space="0" w:color="auto"/>
                <w:left w:val="none" w:sz="0" w:space="0" w:color="auto"/>
                <w:bottom w:val="none" w:sz="0" w:space="0" w:color="auto"/>
                <w:right w:val="none" w:sz="0" w:space="0" w:color="auto"/>
              </w:divBdr>
              <w:divsChild>
                <w:div w:id="29290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3695">
          <w:marLeft w:val="0"/>
          <w:marRight w:val="0"/>
          <w:marTop w:val="480"/>
          <w:marBottom w:val="0"/>
          <w:divBdr>
            <w:top w:val="none" w:sz="0" w:space="0" w:color="auto"/>
            <w:left w:val="none" w:sz="0" w:space="0" w:color="auto"/>
            <w:bottom w:val="none" w:sz="0" w:space="0" w:color="auto"/>
            <w:right w:val="none" w:sz="0" w:space="0" w:color="auto"/>
          </w:divBdr>
        </w:div>
        <w:div w:id="966817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sjurist.ru/away2.php?req=doc&amp;base=RZR&amp;n=340325&amp;dst=100003&amp;date=19.06.2019&amp;demo=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Рублёва Екатерина Владиковна</dc:creator>
  <cp:keywords/>
  <dc:description/>
  <cp:lastModifiedBy>Рублёва Екатерина Владиковна</cp:lastModifiedBy>
  <cp:revision>1</cp:revision>
  <dcterms:created xsi:type="dcterms:W3CDTF">2021-07-12T06:54:00Z</dcterms:created>
  <dcterms:modified xsi:type="dcterms:W3CDTF">2021-07-12T06:55:00Z</dcterms:modified>
</cp:coreProperties>
</file>